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BayWvSWaldVV (Bayern) — Aufstellung, Inhalt und Führung des Waldverzeichnisses</w:t>
      </w:r>
    </w:p>
    <w:p>
      <w:r>
        <w:rPr>
          <w:color w:val="555555"/>
          <w:sz w:val="18"/>
        </w:rPr>
        <w:t xml:space="preserve">Verordnung über das Waldverzeichnis und die Schutzwaldverzeichnisse (WuSWaldVV)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unteren Forstbehörden führen in einer Datei für ihren Amtsbereich im Benehmen mit den unteren Vermessungsbehörden das Verzeichnis sämtlicher Wälder im Sinn des Art. 2 BayWaldG (Waldverzeichnis).</w:t>
      </w:r>
    </w:p>
    <w:p>
      <w:r>
        <w:t xml:space="preserve">(2) Das Waldverzeichnis enthält:</w:t>
      </w:r>
    </w:p>
    <w:p>
      <w:r>
        <w:t xml:space="preserve">1. Daten aus dem Automatisierten Liegenschaftsbuch (ALB) der unteren Vermessungsbehörden über Flurstücksbezeichnungen, Gesamtfläche, Waldfläche sowie Name, Anschrift und Geburtsdatum aller in Art. 3 Abs. 3 BayWaldG genannten Rechtsträger und über deren Rechtsverhältnisse untereinander,</w:t>
      </w:r>
    </w:p>
    <w:p>
      <w:r>
        <w:t xml:space="preserve">2. Angaben über die Zugehörigkeit der Waldfläche zu Funktionen im Sinn von Art. 10 Abs. 1 und Art. 12 Abs. 1 BayWaldG.</w:t>
      </w:r>
    </w:p>
    <w:p>
      <w:r>
        <w:rPr>
          <w:color w:val="555555"/>
          <w:sz w:val="17"/>
        </w:rPr>
        <w:t xml:space="preserve">Zitiervorschlag: § 1 BayWvSWaldVV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https://recht.nulegal.eu/gesetze/BayWvSWaldVV/1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