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BayWolfV (Bayern) — Schutz des Menschen und der öffentlichen Sicherheit</w:t>
      </w:r>
    </w:p>
    <w:p>
      <w:r>
        <w:rPr>
          <w:color w:val="555555"/>
          <w:sz w:val="18"/>
        </w:rPr>
        <w:t xml:space="preserve">Bayerische Wolfsverordnung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Im Interesse der Gesundheit des Menschen und der öffentlichen Sicherheit wird nach Maßgabe der nachfolgenden Absätze gestattet, Wölfen (Canis lupus) nachzustellen, sie zu fangen, zu vergrämen oder mit einer geeigneten Schusswaffe zu töten, soweit es keine zumutbare Alternative gibt. Voraussetzung ist ferner, dass sich der Erhaltungszustand der Population nicht verschlechtert und die Wiederherstellung eines günstigen Erhaltungszustands nicht behindert wird.</w:t>
      </w:r>
    </w:p>
    <w:p>
      <w:r>
        <w:t xml:space="preserve">(2) Unter Berücksichtigung von § 45a Abs. 2 Satz 3 des Bundesnaturschutzgesetzes (BNatSchG) gefährden Wölfe die Gesundheit des Menschen oder die öffentliche Sicherheit insbesondere dann, wenn sie</w:t>
      </w:r>
    </w:p>
    <w:p>
      <w:r>
        <w:t xml:space="preserve">1. sich mehrfach Menschen außerhalb von Fahrzeugen auf unter 30 m nähern,</w:t>
      </w:r>
    </w:p>
    <w:p>
      <w:r>
        <w:t xml:space="preserve">2. mehrfach die Annäherung von Menschen auf unter 30 m tolerieren,</w:t>
      </w:r>
    </w:p>
    <w:p>
      <w:r>
        <w:t xml:space="preserve">3. über mehrere Tage in einem Umkreis von weniger als 200 m von geschlossenen Ortschaften oder von dem Menschen genutzten Gebäuden oder Stallungen gesehen werden,</w:t>
      </w:r>
    </w:p>
    <w:p>
      <w:r>
        <w:t xml:space="preserve">4. Menschen trotz Vertreibungsversuchen folgen,</w:t>
      </w:r>
    </w:p>
    <w:p>
      <w:r>
        <w:t xml:space="preserve">5. sich Menschen in geschlossenen Ortschaften annähern und nur schwer vertrieben werden können,</w:t>
      </w:r>
    </w:p>
    <w:p>
      <w:r>
        <w:t xml:space="preserve">6. Hunde in geschlossenen Ortschaften oder in von Menschen genutzten Gebäuden oder Stallungen töten,</w:t>
      </w:r>
    </w:p>
    <w:p>
      <w:r>
        <w:t xml:space="preserve">7. sich Menschen mit Hunden annähern und dabei ein aggressives Verhalten zeigen oder</w:t>
      </w:r>
    </w:p>
    <w:p>
      <w:r>
        <w:t xml:space="preserve">8. unprovoziert aggressiv auf Menschen reagieren.</w:t>
      </w:r>
    </w:p>
    <w:p>
      <w:r>
        <w:t xml:space="preserve">Eine Entnahme ist im Rahmen des Satzes 1 Nr. 1 bis 3 nur zulässig, wenn eine Vergrämung nicht möglich erscheint oder voraussichtlich erfolglos bleibt. Maßnahmen nach Abs. 1 können gegen einen Wolf gerichtet werden, der in räumlichem und zeitlichem Zusammenhang mit einem der in Satz 1 genannten Ereignisse angetroffen wird.</w:t>
      </w:r>
    </w:p>
    <w:p>
      <w:r>
        <w:t xml:space="preserve">(3) Hält die untere Naturschutzbehörde die obigen Voraussetzungen für gegeben, bestimmt sie unverzüglich die zu ergreifenden Maßnahmen und die zur Ausführung geeigneten und berechtigten Personen. Zuständig ist die untere Naturschutzbehörde, in deren Gebiet das in Abs. 2 Satz 1 genannte Ereignis stattgefunden hat.</w:t>
      </w:r>
    </w:p>
    <w:p>
      <w:r>
        <w:rPr>
          <w:color w:val="555555"/>
          <w:sz w:val="17"/>
        </w:rPr>
        <w:t xml:space="preserve">Zitiervorschlag: § 1 BayWolfV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https://recht.nulegal.eu/gesetze/BayWolfV/1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