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BayWoFG (Bayern) — Gesamteinkommen</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Gesamteinkommen ist die Summe der Jahreseinkommen der Haushaltsangehörigen abzüglich der Beträge nach den Abs. 2 und 3.</w:t>
      </w:r>
    </w:p>
    <w:p>
      <w:r>
        <w:t xml:space="preserve">(2) Ein Freibetrag wird abgesetzt</w:t>
      </w:r>
    </w:p>
    <w:p>
      <w:r>
        <w:t xml:space="preserve">1. in Höhe von 4000 € für jeden Menschen mit einem Grad der Behinderung von wenigstens 50,</w:t>
      </w:r>
    </w:p>
    <w:p>
      <w:r>
        <w:t xml:space="preserve">2. in Höhe von 5 000 € bei Ehepaaren und Lebenspartnern bis zum Ablauf des siebten auf den Beginn der Ehe oder der Lebenspartnerschaft folgenden Kalenderjahres.</w:t>
      </w:r>
    </w:p>
    <w:p>
      <w:r>
        <w:t xml:space="preserve">(3) Als Abzugsbeträge werden Aufwendungen zur Erfüllung gesetzlicher Unterhaltsverpflichtungen bis zu dem in einer notariell beurkundeten Unterhaltsvereinbarung festgelegten oder in einem Unterhaltstitel oder Unterhaltsbescheid festgestellten Betrag abgesetzt. Liegen eine notariell beurkundete Unterhaltsvereinbarung, ein Unterhaltstitel oder ein Unterhaltsbescheid nicht vor, können Aufwendungen zur Erfüllung gesetzlicher Unterhaltsverpflichtungen wie folgt abgesetzt werden:</w:t>
      </w:r>
    </w:p>
    <w:p>
      <w:r>
        <w:t xml:space="preserve">1. bis zu 4000 € für einen Haushaltsangehörigen, der auswärts untergebracht ist und sich in der Berufsausbildung befindet,</w:t>
      </w:r>
    </w:p>
    <w:p>
      <w:r>
        <w:t xml:space="preserve">2. bis zu 6000 € für einen nicht zum Haushalt rechnenden früheren oder dauernd getrennt lebenden Ehegatten oder Lebenspartner,</w:t>
      </w:r>
    </w:p>
    <w:p>
      <w:r>
        <w:t xml:space="preserve">3. bis zu 4000 € für eine sonstige nicht zum Haushalt rechnende Person,</w:t>
      </w:r>
    </w:p>
    <w:p>
      <w:r>
        <w:t xml:space="preserve">4. bis zu 4000 € für ein Kind dauernd getrennt lebender oder geschiedener Eltern, denen das elterliche Sorgerecht uneingeschränkt gemeinsam zusteht, wenn diese mit dem Kind den Wohnsitz teilen.</w:t>
      </w:r>
    </w:p>
    <w:p>
      <w:r>
        <w:t xml:space="preserve">(4) Für die Beträge nach den Abs. 2 und 3 sind die Verhältnisse im Zeitpunkt der Antragstellung maßgebend.</w:t>
      </w:r>
    </w:p>
    <w:p>
      <w:r>
        <w:rPr>
          <w:color w:val="555555"/>
          <w:sz w:val="17"/>
        </w:rPr>
        <w:t xml:space="preserve">Zitiervorschlag: Art 5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