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BayWoFG (Bayern) — Haushalt</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Zum Haushalt rechnen</w:t>
      </w:r>
    </w:p>
    <w:p>
      <w:r>
        <w:t xml:space="preserve">1. der Antragsteller, der Ehegatte, der Lebenspartner und der Partner einer sonstigen auf Dauer angelegten Lebensgemeinschaft sowie</w:t>
      </w:r>
    </w:p>
    <w:p>
      <w:r>
        <w:t xml:space="preserve">2. deren Verwandte in gerader Linie und zweiten Grades in der Seitenlinie, Verschwägerte in gerader Linie und zweiten Grades in der Seitenlinie, Pflegekinder ohne Rücksicht auf ihr Alter und Pflegeeltern,</w:t>
      </w:r>
    </w:p>
    <w:p>
      <w:r>
        <w:t xml:space="preserve">die miteinander eine Wohn- und Wirtschaftsgemeinschaft führen.</w:t>
      </w:r>
    </w:p>
    <w:p>
      <w:r>
        <w:t xml:space="preserve">(2) Zum Haushalt rechnen auch Personen im Sinn des Abs. 1, wenn zu erwarten ist, dass diese alsbald und auf Dauer in den Haushalt aufgenommen werden, sowie Kinder, deren Geburt auf Grund einer bestehenden Schwangerschaft zu erwarten ist. Zum Haushalt rechnen nicht Personen, bei denen zu erwarten ist, dass diese sich alsbald und auf Dauer vom Haushalt lösen werden.</w:t>
      </w:r>
    </w:p>
    <w:p>
      <w:r>
        <w:rPr>
          <w:color w:val="555555"/>
          <w:sz w:val="17"/>
        </w:rPr>
        <w:t xml:space="preserve">Zitiervorschlag: Art 4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