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BayWoFG (Bayern) — Gegenstände und Empfänger der Förderung</w:t>
      </w:r>
    </w:p>
    <w:p>
      <w:r>
        <w:rPr>
          <w:color w:val="555555"/>
          <w:sz w:val="18"/>
        </w:rPr>
        <w:t xml:space="preserve">Bayerisches Wohnraumförderungsgesetz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Gegenstände der Förderung sind der Wohnungsbau, der Erwerb von Wohnraum, die Modernisierung sowie die Einräumung von Belegungs- und Mietbindungen an bestehendem Wohnraum.</w:t>
      </w:r>
    </w:p>
    <w:p>
      <w:r>
        <w:t xml:space="preserve">(2) Empfänger ist bei der Förderung</w:t>
      </w:r>
    </w:p>
    <w:p>
      <w:r>
        <w:t xml:space="preserve">1. des Wohnungsbaus und der Modernisierung der Grundstückseigentümer, der Erbbauberechtigte oder der Nießbraucher,</w:t>
      </w:r>
    </w:p>
    <w:p>
      <w:r>
        <w:t xml:space="preserve">2. des Erwerbs von Wohnraum der Erwerber,</w:t>
      </w:r>
    </w:p>
    <w:p>
      <w:r>
        <w:t xml:space="preserve">3. der Einräumung von Belegungs- und Mietbindungen an bestehendem Wohnraum der Eigentümer oder der sonst hierzu Berechtigte.</w:t>
      </w:r>
    </w:p>
    <w:p>
      <w:r>
        <w:t xml:space="preserve">Der Empfänger muss die Gewähr dafür bieten, dass der Förderzweck erreicht wird.</w:t>
      </w:r>
    </w:p>
    <w:p>
      <w:r>
        <w:rPr>
          <w:color w:val="555555"/>
          <w:sz w:val="17"/>
        </w:rPr>
        <w:t xml:space="preserve">Zitiervorschlag: Art 10 BayWoFG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https://recht.nulegal.eu/gesetze/BayWoFG/10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