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20 BayWiVG (Bayern) — Unterschwellenvergabe</w:t>
      </w:r>
    </w:p>
    <w:p>
      <w:r>
        <w:rPr>
          <w:color w:val="555555"/>
          <w:sz w:val="18"/>
        </w:rPr>
        <w:t xml:space="preserve">Bayerisches Gesetz über wirtschafts-, energiewirtschafts- und vergaberechtliche Vorschriften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Bei der Vergabe von Liefer-, Dienst- oder freiberuflichen Leistungen, deren voraussichtlicher Auftragswert ohne Umsatzsteuer die Schwellenwerte gemäß § 106 des Gesetzes gegen Wettbewerbsbeschränkungen (GWB) unterschreitet, gelten für staatliche und kommunale Auftraggeber folgende Wertgrenzen:</w:t>
      </w:r>
    </w:p>
    <w:p>
      <w:r>
        <w:t xml:space="preserve">1. ein Direktauftrag ist bis zu einer Wertgrenze von einschließlich 100 000 € ohne Umsatzsteuer zulässig;</w:t>
      </w:r>
    </w:p>
    <w:p>
      <w:r>
        <w:t xml:space="preserve">2. eine Verhandlungsvergabe und eine Beschränkte Ausschreibung ohne Teilnahmewettbewerb sind bei Aufträgen unterhalb des Schwellenwerts gemäß § 106 GWB zulässig.</w:t>
      </w:r>
    </w:p>
    <w:p>
      <w:r>
        <w:t xml:space="preserve">Das Recht eines Auftraggebers, in einem Vergabeverfahren höhere als die nach Satz 1 maßgeblichen Anforderungen zu stellen, bleibt unberührt.</w:t>
      </w:r>
    </w:p>
    <w:p>
      <w:r>
        <w:t xml:space="preserve">(2) Bei der Vergabe von Bauleistungen, deren voraussichtlicher Auftragswert ohne Umsatzsteuer die Schwellenwerte gemäß § 106 GWB unterschreitet, gelten für staatliche und kommunale Auftraggeber folgende Wertgrenzen:</w:t>
      </w:r>
    </w:p>
    <w:p>
      <w:r>
        <w:t xml:space="preserve">1. ein Direktauftrag ist bis zu einer Wertgrenze von einschließlich 250 000 € ohne Umsatzsteuer zulässig;</w:t>
      </w:r>
    </w:p>
    <w:p>
      <w:r>
        <w:t xml:space="preserve">2. eine Freihändige Vergabe und eine Beschränkte Ausschreibung ohne Teilnahmewettbewerb sind bis zu einer Wertgrenze von einschließlich 1 000 000 € ohne Umsatzsteuer zulässig.</w:t>
      </w:r>
    </w:p>
    <w:p>
      <w:r>
        <w:t xml:space="preserve">Abs. 1 Satz 2 gilt entsprechend.</w:t>
      </w:r>
    </w:p>
    <w:p>
      <w:r>
        <w:t xml:space="preserve">(3) Aufträge dürfen nicht mit dem Ziel aufgespalten werden, eine Überschreitung vergaberechtlicher Wertgrenzen zu vermeiden.</w:t>
      </w:r>
    </w:p>
    <w:p>
      <w:r>
        <w:t xml:space="preserve">(4) Die Abs. 1 bis 3 gelten entsprechend für juristische Personen des öffentlichen Rechts im Sinne des Art. 105 Abs. 2 der Bayerischen Haushaltsordnung (BayHO). Im Übrigen bleibt Art. 105 BayHO unberührt.</w:t>
      </w:r>
    </w:p>
    <w:p>
      <w:r>
        <w:t xml:space="preserve">(5) Die Staatsregierung oder das jeweils zuständige Staatsministerium können Näheres durch Verwaltungsvorschrift regeln.</w:t>
      </w:r>
    </w:p>
    <w:p>
      <w:r>
        <w:rPr>
          <w:color w:val="555555"/>
          <w:sz w:val="17"/>
        </w:rPr>
        <w:t xml:space="preserve">Zitiervorschlag: Art 20 BayWiVG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https://recht.nulegal.eu/gesetze/BayWiVG/20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