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19b BayWiVG (Bayern) — Vollstreckung von Corona-Wirtschaftshilfen und Energie-Härtefallhilfen</w:t>
      </w:r>
    </w:p>
    <w:p>
      <w:r>
        <w:rPr>
          <w:color w:val="555555"/>
          <w:sz w:val="18"/>
        </w:rPr>
        <w:t xml:space="preserve">Bayerisches Gesetz über wirtschafts-, energiewirtschafts- und vergaberechtliche Vorschriften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Finanzämter sind Vollstreckungsbehörden für Leistungsbescheide, die die Industrie- und Handelskammer für München und Oberbayern nach § 47b der Zuständigkeitsverordnung erlassen hat zur</w:t>
      </w:r>
    </w:p>
    <w:p>
      <w:r>
        <w:t xml:space="preserve">1. Abwicklung der Corona-Überbrückungshilfe des Bundes für kleine und mittelständische Unternehmen, der außerordentlichen Wirtschaftshilfe des Bundes anlässlich der Coronapandemie, der Bayerischen Lockdown-Hilfe, der Bayerischen Corona-Härtefallhilfe oder des Corona-Sonderfonds des Bundes für Messen und Ausstellungen,</w:t>
      </w:r>
    </w:p>
    <w:p>
      <w:r>
        <w:t xml:space="preserve">2. Abwicklung der Bayerischen Energie-Härtefallhilfe für Unternehmen.</w:t>
      </w:r>
    </w:p>
    <w:p>
      <w:r>
        <w:t xml:space="preserve">(2) Art. 24 Abs. 1 Nr. 1 und Art. 25 Abs. 2 des Bayerischen Verwaltungszustellungs- und Vollstreckungsgesetzes gelten entsprechend.</w:t>
      </w:r>
    </w:p>
    <w:p>
      <w:r>
        <w:rPr>
          <w:color w:val="555555"/>
          <w:sz w:val="17"/>
        </w:rPr>
        <w:t xml:space="preserve">Zitiervorschlag: Art 19b BayWiVG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https://recht.nulegal.eu/gesetze/BayWiVG/19b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