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BayWiVG (Bayern) — Fernwärme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Zuständige Behörde im Sinn von § 17 Abs. 2 und § 18 Abs. 3 der Verordnung über Allgemeine Bedingungen für die Versorgung mit Fernwärme ist das Staatsministerium.</w:t>
      </w:r>
    </w:p>
    <w:p>
      <w:r>
        <w:t xml:space="preserve">(2) Die Staatsregierung wird ermächtigt, die Zuständigkeiten abweichend von Abs. 1 durch Rechtsverordnung auf andere Behörden zu übertragen.</w:t>
      </w:r>
    </w:p>
    <w:p>
      <w:r>
        <w:rPr>
          <w:color w:val="555555"/>
          <w:sz w:val="17"/>
        </w:rPr>
        <w:t xml:space="preserve">Zitiervorschlag: Art 11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