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Schlussformel BayWeinRAV (Bayern)</w:t>
      </w:r>
    </w:p>
    <w:p>
      <w:r>
        <w:rPr>
          <w:color w:val="555555"/>
          <w:sz w:val="18"/>
        </w:rPr>
        <w:t xml:space="preserve">Verordnung zur Ausführung weinrechtlicher Vorschriften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München, den 21. Juli 2020</w:t>
      </w:r>
    </w:p>
    <w:p>
      <w:r>
        <w:t xml:space="preserve">Der Bayerische Ministerpräsident</w:t>
      </w:r>
    </w:p>
    <w:p>
      <w:r>
        <w:t xml:space="preserve">Dr. Markus Söder</w:t>
      </w:r>
    </w:p>
    <w:p>
      <w:r>
        <w:t xml:space="preserve">München, den 21. Juli 2020</w:t>
      </w:r>
    </w:p>
    <w:p>
      <w:r>
        <w:t xml:space="preserve">Bayerisches Staatsministerium für Umwelt und Verbraucherschutz</w:t>
      </w:r>
    </w:p>
    <w:p>
      <w:r>
        <w:t xml:space="preserve">Thorsten Glauber, Staatsminister</w:t>
      </w:r>
    </w:p>
    <w:p>
      <w:r>
        <w:t xml:space="preserve">München, den 21. Juli 2020</w:t>
      </w:r>
    </w:p>
    <w:p>
      <w:r>
        <w:t xml:space="preserve">Bayerisches Staatsministerium für Ernährung, Landwirtschaft und Forsten</w:t>
      </w:r>
    </w:p>
    <w:p>
      <w:r>
        <w:t xml:space="preserve">Michaela Kaniber, Staatsministerin</w:t>
      </w:r>
    </w:p>
    <w:p>
      <w:r>
        <w:rPr>
          <w:color w:val="555555"/>
          <w:sz w:val="17"/>
        </w:rPr>
        <w:t xml:space="preserve">Zitiervorschlag: Schlussformel BayWeinRAV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https://recht.nulegal.eu/gesetze/BayWeinRAV/schlussformel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