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BayWeinRAV (Bayern) — Bußgeldvorschriften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Ordnungswidrig nach § 50 Abs. 2 Satz 1 Nr. 4 des Weingesetzes handelt, wer vorsätzlich oder fahrlässig</w:t>
      </w:r>
    </w:p>
    <w:p>
      <w:r>
        <w:t xml:space="preserve">1. entgegen § 10 Abs. 5 Satz 2 eine Meldung nicht, nicht richtig oder nicht vollständig erstattet,</w:t>
      </w:r>
    </w:p>
    <w:p>
      <w:r>
        <w:t xml:space="preserve">2. entgegen § 10 Abs. 6 Satz 3 die jeweils zurückgegebenen Mengen nicht, nicht richtig oder nicht vollständig mitteilt,</w:t>
      </w:r>
    </w:p>
    <w:p>
      <w:r>
        <w:t xml:space="preserve">3. entgegen § 10 Abs. 7 Übermengen zur Selbstversorgung der Familie abgibt,</w:t>
      </w:r>
    </w:p>
    <w:p>
      <w:r>
        <w:t xml:space="preserve">4. entgegen § 11 Abs. 5 die Aufzeichnungen zur Kontrolle der zulässigen Vermarktungsenge nicht den zuständigen Behörden auf Anforderung zur Einsichtnahme zur Verfügung stellt,</w:t>
      </w:r>
    </w:p>
    <w:p>
      <w:r>
        <w:t xml:space="preserve">5. entgegen § 12 Abs. 1 Rodungen, Wiederbepflanzungen oder Neuanpflanzungen nicht, nicht rechtzeitig, nicht richtig oder nicht vollständig meldet oder entgegen Abs. 2 Änderungen nicht, nicht rechtzeitig, nicht richtig oder nicht vollständig mitteilt,</w:t>
      </w:r>
    </w:p>
    <w:p>
      <w:r>
        <w:t xml:space="preserve">6. als Buchführungspflichtiger den Vorschriften über eine moderne Buchführung nach § 25 Abs. 3, Abs. 4 Satz 1 oder Satz 2 zuwiderhandelt,</w:t>
      </w:r>
    </w:p>
    <w:p>
      <w:r>
        <w:t xml:space="preserve">7. als Buchführungspflichtiger den Vorschriften über die Analysenbuchführung nach § 26 Abs. 2, 3 oder Abs. 4 zuwiderhandelt,</w:t>
      </w:r>
    </w:p>
    <w:p>
      <w:r>
        <w:t xml:space="preserve">8. als Buchführungspflichtiger entgegen § 27 das Herbstbuch nicht nach dem Muster der Anlage 3 führt,</w:t>
      </w:r>
    </w:p>
    <w:p>
      <w:r>
        <w:t xml:space="preserve">9. entgegen § 28 eine Angabe nicht oder nicht richtig macht oder entgegen § 29 Kopien nicht oder nicht rechtzeitig zuleitet.</w:t>
      </w:r>
    </w:p>
    <w:p>
      <w:r>
        <w:t xml:space="preserve">(2) Ordnungswidrig im Sinne des § 68 Abs. 1 Nr. 3 PflSchG handelt, wer vorsätzlich oder fahrlässig</w:t>
      </w:r>
    </w:p>
    <w:p>
      <w:r>
        <w:t xml:space="preserve">1. den Verpflichtungen aus den §§ 7, 8 Abs. 2 Nr. 1 nicht, nicht vollständig oder nicht rechtzeitig nachkommt,</w:t>
      </w:r>
    </w:p>
    <w:p>
      <w:r>
        <w:t xml:space="preserve">2. einer vollziehbaren Anordnung nach § 8 Abs. 2 Nr. 2 zuwiderhandelt.</w:t>
      </w:r>
    </w:p>
    <w:p>
      <w:r>
        <w:rPr>
          <w:color w:val="555555"/>
          <w:sz w:val="17"/>
        </w:rPr>
        <w:t xml:space="preserve">Zitiervorschlag: § 32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