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BayWaldNatPV (Bayern) — Inkrafttreten</w:t>
      </w:r>
    </w:p>
    <w:p>
      <w:r>
        <w:rPr>
          <w:color w:val="555555"/>
          <w:sz w:val="18"/>
        </w:rPr>
        <w:t xml:space="preserve">Nationalparkverordnung Bayerischer Wald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August 1992 in Kraft.</w:t>
      </w:r>
    </w:p>
    <w:p>
      <w:r>
        <w:rPr>
          <w:color w:val="555555"/>
          <w:sz w:val="17"/>
        </w:rPr>
        <w:t xml:space="preserve">Zitiervorschlag: § 18 BayWaldNatPV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https://recht.nulegal.eu/gesetze/BayWaldNatPV/18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