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BayWaldNatPV (Bayern) — Befreiungen</w:t>
      </w:r>
    </w:p>
    <w:p>
      <w:r>
        <w:rPr>
          <w:color w:val="555555"/>
          <w:sz w:val="18"/>
        </w:rPr>
        <w:t xml:space="preserve">Nationalparkverordnung Bayerischer Wald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Von den Verboten des § 9 kann im Einzelfall nach Maßgabe des § 67 Abs. 1 und 3 Satz 1 BNatSchG Befreiung erteilt werden. Für Vorhaben im Sinn des § 4 soll eine Befreiung erteilt werden, soweit der Zweck des Nationalparks (§ 3) nicht entgegensteht.</w:t>
      </w:r>
    </w:p>
    <w:p>
      <w:r>
        <w:t xml:space="preserve">(2) Zuständig für die Erteilung der Befreiung ist in den Fällen des § 9 Abs. 1 Nrn. 1, 2 und 4 und Abs. 3 Nrn. 4 und 5 sowie bei Vorhaben der Landesverteidigung und des Zivilschutzes das Staatsministerium, in den übrigen Fällen die Regierung von Niederbayern, jeweils im Benehmen mit der Nationalparkverwaltung.</w:t>
      </w:r>
    </w:p>
    <w:p>
      <w:r>
        <w:rPr>
          <w:color w:val="555555"/>
          <w:sz w:val="17"/>
        </w:rPr>
        <w:t xml:space="preserve">Zitiervorschlag: § 12 BayWaldNatPV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https://recht.nulegal.eu/gesetze/BayWaldNatPV/12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