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BayWaldG (Bayern) — In-Kraft-Treten</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Gesetz tritt am 1. Januar 1975 in Kraft.</w:t>
      </w:r>
    </w:p>
    <w:p>
      <w:r>
        <w:t xml:space="preserve">[Amtl. Anm.:] Diese Vorschrift betrifft das In-Kraft-Treten des Gesetzes in der ursprünglichen Fassung vom 22. Oktober 1974 (GVBl S. 551). Der Zeitpunkt des In-Kraft-Tretens der späteren Änderungen ergibt sich aus den jeweiligen Änderungsgesetzen. Die aus dem Forststrafgesetz (FoStG) in der Fassung der Bekanntmachung vom 14. September 1970 (GVBl. S. 460), zuletzt geändert durch Art. 44 Abs. 1 BayWaldG vom 22. Oktober 1974 (GVBl S. 551), übernommenen Vorschriften traten am 1. Januar 1966 in Kraft, soweit sich auf Grund der ergangenen Änderungen kein späterer Zeitpunkt ergibt. Art 35 Abs. 2 Satz 2 BayWaldG in der Fassung der Bekanntmachung vom 25. August 1982 (GVBl S. 824) trat in seiner ursprünglichen Fassung (Art. 29 Abs. 2 Satz 2 FoStG vom 9. Juli 1965 [GVBl. S. 117]) am 1. Mai 1965 in Kraft.</w:t>
      </w:r>
    </w:p>
    <w:p>
      <w:r>
        <w:rPr>
          <w:color w:val="555555"/>
          <w:sz w:val="17"/>
        </w:rPr>
        <w:t xml:space="preserve">Zitiervorschlag: Art 52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