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BayWaldG (Bayern) — Verfahrensbeteiligung in besonderen Fällen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Beteiligte sind auf ihren Antrag zu den Verfahren hinzuzuziehen</w:t>
      </w:r>
    </w:p>
    <w:p>
      <w:r>
        <w:t xml:space="preserve">1. bei Feststellung der Schutzwaldeigenschaft nach Art. 10 Abs. 4 und bei Erteilung der Kahlhiebserlaubnis nach Art. 14 Abs. 3 in einem solchen Schutzwald der Besitzer des vor Sturmschäden zu schützenden Waldes,</w:t>
      </w:r>
    </w:p>
    <w:p>
      <w:r>
        <w:t xml:space="preserve">2. bei Erstaufforstungen die Eigentümer und Nutzungsberechtigten der dem aufzuforstenden Grundstück (Art. 16) benachbarten Grundstücke.</w:t>
      </w:r>
    </w:p>
    <w:p>
      <w:r>
        <w:t xml:space="preserve">Sie sind, soweit ihr Aufenthalt bekannt ist, von der Einleitung des Verfahrens zu benachrichtigen. Im Übrigen bleibt Art. 13 BayVwVfG unberührt.</w:t>
      </w:r>
    </w:p>
    <w:p>
      <w:r>
        <w:t xml:space="preserve">(2) Entscheidungen sind dem Antragsteller und den übrigen Verfahrensbeteiligten, die Einwendungen erhoben und diese aufrechterhalten haben, zuzustellen.</w:t>
      </w:r>
    </w:p>
    <w:p>
      <w:r>
        <w:rPr>
          <w:color w:val="555555"/>
          <w:sz w:val="17"/>
        </w:rPr>
        <w:t xml:space="preserve">Zitiervorschlag: Art 43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