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BayWaldG (Bayern) — Weitere Begriffsbestimmungen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Sinn dieses Gesetzes sind</w:t>
      </w:r>
    </w:p>
    <w:p>
      <w:r>
        <w:t xml:space="preserve">1. sachgemäße Waldbewirtschaftung:</w:t>
      </w:r>
    </w:p>
    <w:p>
      <w:r>
        <w:t xml:space="preserve">Eine Bewirtschaftung, die nachhaltig die wirtschaftlichen, ökologischen und sozialen Funktionen des Waldes gewährleistet,</w:t>
      </w:r>
    </w:p>
    <w:p>
      <w:r>
        <w:t xml:space="preserve">2. standortgemäße Baumarten:</w:t>
      </w:r>
    </w:p>
    <w:p>
      <w:r>
        <w:t xml:space="preserve">Baumarten, deren ökologische Ansprüche mit den erfassten Standorteigenschaften (Umweltbedingungen) übereinstimmen, die vital und bei angemessener Pflege ausreichend stabil sind und die keine negativen Einflüsse auf den Standort haben,</w:t>
      </w:r>
    </w:p>
    <w:p>
      <w:r>
        <w:t xml:space="preserve">3. standortheimische Baumarten:</w:t>
      </w:r>
    </w:p>
    <w:p>
      <w:r>
        <w:t xml:space="preserve">Baumarten, die der natürlichen Waldgesellschaft des jeweiligen Standortes angehören,</w:t>
      </w:r>
    </w:p>
    <w:p>
      <w:r>
        <w:t xml:space="preserve">4. Kahlhiebe:</w:t>
      </w:r>
    </w:p>
    <w:p>
      <w:r>
        <w:t xml:space="preserve">Flächige Nutzungen ohne ausreichende und gesicherte Verjüngung, die auf der Fläche Freilandklima schaffen; als Kahlhieb gilt auch eine Maßnahme, durch welche der Waldbestand selbst gefährdet wird, im Schutzwald auch eine Hiebsmaßnahme, durch welche die Schutzfunktion gefährdet wird,</w:t>
      </w:r>
    </w:p>
    <w:p>
      <w:r>
        <w:t xml:space="preserve">5. Waldverjüngungsflächen:</w:t>
      </w:r>
    </w:p>
    <w:p>
      <w:r>
        <w:t xml:space="preserve">Naturverjüngungen, Forstkulturen, Unterbauflächen und in Verjüngung stehende Altholzbestände,</w:t>
      </w:r>
    </w:p>
    <w:p>
      <w:r>
        <w:t xml:space="preserve">6. Walderzeugnisse:</w:t>
      </w:r>
    </w:p>
    <w:p>
      <w:r>
        <w:t xml:space="preserve">Forstpflanzen, Bäume und Sträucher oder Teile davon sowie Samen von Bäumen, Nadelholzzapfen, Harz, Streu, Moos, Gras, Schilf, Farn- und Heilkräuter,</w:t>
      </w:r>
    </w:p>
    <w:p>
      <w:r>
        <w:t xml:space="preserve">7. Kurzumtriebskulturen:</w:t>
      </w:r>
    </w:p>
    <w:p>
      <w:r>
        <w:t xml:space="preserve">Anpflanzungen mit schnellwachsenden Baumarten insbesondere zur Erzeugung von Holz zur Energiegewinnung, mit einer Umtriebszeit von höchstens 10 Jahren,</w:t>
      </w:r>
    </w:p>
    <w:p>
      <w:r>
        <w:t xml:space="preserve">8. Hochwald:</w:t>
      </w:r>
    </w:p>
    <w:p>
      <w:r>
        <w:t xml:space="preserve">Wald, der nur aus Naturverjüngung, Saat oder Pflanzung (Kernwüchsen) entstanden ist.</w:t>
      </w:r>
    </w:p>
    <w:p>
      <w:r>
        <w:rPr>
          <w:color w:val="555555"/>
          <w:sz w:val="17"/>
        </w:rPr>
        <w:t xml:space="preserve">Zitiervorschlag: Art 4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