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BayWaldG (Bayern) — Waldeigentümer, Waldbesitzer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Sinn dieses Gesetzes ist</w:t>
      </w:r>
    </w:p>
    <w:p>
      <w:r>
        <w:t xml:space="preserve">1. Staatswald derjenige Wald, der im Alleineigentum oder Miteigentum ausschließlich des Freistaates Bayern, einer vom Freistaat Bayern verwalteten Stiftung, eines anderen Landes der Bundesrepublik Deutschland oder des Bundes steht,</w:t>
      </w:r>
    </w:p>
    <w:p>
      <w:r>
        <w:t xml:space="preserve">2. Körperschaftswald derjenige Wald, der im Alleineigentum oder Miteigentum ausschließlich von kommunalen Gebietskörperschaften und von ihnen verwalteten öffentlichen Stiftungen steht, soweit sie der Aufsicht des Freistaates Bayern unterstehen,</w:t>
      </w:r>
    </w:p>
    <w:p>
      <w:r>
        <w:t xml:space="preserve">3. Privatwald derjenige Wald, der weder Staatswald noch Körperschaftswald ist.</w:t>
      </w:r>
    </w:p>
    <w:p>
      <w:r>
        <w:t xml:space="preserve">(2) Waldbesitzer im Sinn dieses Gesetzes sind der Waldeigentümer und der Nutzungsberechtigte, sofern sie unmittelbare Besitzer des Waldes sind.</w:t>
      </w:r>
    </w:p>
    <w:p>
      <w:r>
        <w:rPr>
          <w:color w:val="555555"/>
          <w:sz w:val="17"/>
        </w:rPr>
        <w:t xml:space="preserve">Zitiervorschlag: Art 3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