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BayWaSchainvV (Bayern) — Auskunftspflicht der Waldbesitzer</w:t>
      </w:r>
    </w:p>
    <w:p>
      <w:r>
        <w:rPr>
          <w:color w:val="555555"/>
          <w:sz w:val="18"/>
        </w:rPr>
        <w:t xml:space="preserve">Verordnung über die Durchführung der Waldschadensinventur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Waldbesitzer sind verpflichtet, die zur Durchführung der Waldschadensinventur notwendigen Auskünfte zu erteilen. Hierzu zählen insbesondere Auskünfte über</w:t>
      </w:r>
    </w:p>
    <w:p>
      <w:r>
        <w:t xml:space="preserve">– Herkunft des Saat- und Pflanzgutes</w:t>
      </w:r>
    </w:p>
    <w:p>
      <w:r>
        <w:t xml:space="preserve">– Behandlung der Waldbestände</w:t>
      </w:r>
    </w:p>
    <w:p>
      <w:r>
        <w:t xml:space="preserve">– bisherige Schadensereignisse</w:t>
      </w:r>
    </w:p>
    <w:p>
      <w:r>
        <w:t xml:space="preserve">– besondere forstliche Maßnahmen wie Düngung, Bodenbearbeitung, Entwässerung, Waldschutzmaßnahmen.</w:t>
      </w:r>
    </w:p>
    <w:p>
      <w:r>
        <w:rPr>
          <w:color w:val="555555"/>
          <w:sz w:val="17"/>
        </w:rPr>
        <w:t xml:space="preserve">Zitiervorschlag: § 4 BayWaSchainvV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https://recht.nulegal.eu/gesetze/BayWaSchainvV/4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