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BayWaSchainvV (Bayern) — Befugnisse</w:t>
      </w:r>
    </w:p>
    <w:p>
      <w:r>
        <w:rPr>
          <w:color w:val="555555"/>
          <w:sz w:val="18"/>
        </w:rPr>
        <w:t xml:space="preserve">Verordnung über die Durchführung der Waldschadensinventur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mit der Waldschadensinventur befaßten Bediensteten oder Beauftragten der staatlichen Forstverwaltung sind befugt, zum Zweck der Schadenserfassung</w:t>
      </w:r>
    </w:p>
    <w:p>
      <w:r>
        <w:t xml:space="preserve">1. den Staats-, Körperschafts- und Privatwald zu betreten,</w:t>
      </w:r>
    </w:p>
    <w:p>
      <w:r>
        <w:t xml:space="preserve">2. die notwendigen Maßnahmen (z.B. Messungen, Schadensansprachen, Farbmarkierungen) durchzuführen.</w:t>
      </w:r>
    </w:p>
    <w:p>
      <w:r>
        <w:t xml:space="preserve">(2) Das Aufnahmepersonal ist zur Geheimhaltung der Inventurergebnisse der einzelnen Aufnahmeflächen gegenüber Unbefugten verpflichtet.</w:t>
      </w:r>
    </w:p>
    <w:p>
      <w:r>
        <w:rPr>
          <w:color w:val="555555"/>
          <w:sz w:val="17"/>
        </w:rPr>
        <w:t xml:space="preserve">Zitiervorschlag: § 3 BayWaSchainvV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https://recht.nulegal.eu/gesetze/BayWaSchainvV/3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