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BayWSGV1998_988 (Bayern)</w:t>
      </w:r>
    </w:p>
    <w:p>
      <w:r>
        <w:rPr>
          <w:color w:val="555555"/>
          <w:sz w:val="18"/>
        </w:rPr>
        <w:t xml:space="preserve">Verwaltungsabkommen über die Bestimmung der zuständigen Behörde für die Festsetzung eines Wasserschutzgebiets für die Trinkwassergewinnungsanlage „Quelle Altenhof“ der Gas- und Wasserversorgung Fulda GmbH in der Gemeinde Ebersburg, Gemarkung Stellberg, Landkreis Fulda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</w:t>
      </w:r>
    </w:p>
    <w:p>
      <w:r>
        <w:rPr>
          <w:color w:val="555555"/>
          <w:sz w:val="17"/>
        </w:rPr>
        <w:t xml:space="preserve">Zitiervorschlag: Eingangsformel BayWSGV1998_988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https://recht.nulegal.eu/gesetze/BayWSGV1998_988/eingangsformel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