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Eingangsformel BayWKrSaalachBek (Bayern)</w:t>
      </w:r>
    </w:p>
    <w:p>
      <w:r>
        <w:rPr>
          <w:color w:val="555555"/>
          <w:sz w:val="18"/>
        </w:rPr>
        <w:t xml:space="preserve">Abkommen zwischen der Regierung des Freistaates Bayern und der Bundesregierung der Republik Österreich über die Regelung der Wasserkraftnutzung der Saalach</w:t>
      </w:r>
    </w:p>
    <w:p>
      <w:r>
        <w:rPr>
          <w:color w:val="555555"/>
          <w:sz w:val="18"/>
        </w:rPr>
        <w:t xml:space="preserve">Landesrecht Bayern</w:t>
      </w:r>
    </w:p>
    <w:p>
      <w:r>
        <w:rPr>
          <w:color w:val="555555"/>
          <w:sz w:val="18"/>
        </w:rPr>
        <w:t xml:space="preserve">Stand: 25.08.2026 (konsolidierte Textfassung, kein amtliches Inkrafttretensdatum)</w:t>
      </w:r>
    </w:p>
    <w:p>
      <w:r>
        <w:t xml:space="preserve">Die durch den Verlauf der Staatsgrenze und den Ausbau einzelner Stufen sowie durch andere Umstände bedingten Verhältnisse am Saalachunterlauf lassen die Anwendung des Vertrages vom 16. Oktober 1950 über die Österreichisch-Bayerische Kraftwerke AG auf die genannte Flußstrecke nicht zweckmäßig erscheinen.</w:t>
      </w:r>
    </w:p>
    <w:p>
      <w:r>
        <w:rPr>
          <w:color w:val="555555"/>
          <w:sz w:val="17"/>
        </w:rPr>
        <w:t xml:space="preserve">Zitiervorschlag: Eingangsformel BayWKrSaalachBek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https://recht.nulegal.eu/gesetze/BayWKrSaalachBek/eingangsformel</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Eingangsformel BayWKrSaalachBek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