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62 BayWG (Bayern) — Besondere Pflichten im Interesse der technischen Gewässeraufsicht (Abweichend von § 91 Satz 1 WHG)</w:t>
      </w:r>
    </w:p>
    <w:p>
      <w:r>
        <w:rPr>
          <w:color w:val="555555"/>
          <w:sz w:val="18"/>
        </w:rPr>
        <w:t xml:space="preserve">Bayerisches Wassergesetz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Soweit es das Wohl der Allgemeinheit erfordert, sind die Eigentümer oder Nutzungsberechtigten von Grundstücken, Wasserbenutzungsanlagen oder sonstigen Anlagen in oder an einem Gewässer verpflichtet, die Errichtung, den Betrieb, die Unterhaltung oder die Mitbenutzung von Messeinrichtungen für wasserwirtschaftliche Daten einschließlich der Zufahrten und der Anlagen zu ihrer Ver- und Entsorgung, die Durchführung von Probebohrungen und Pumpversuchen sowie die Entnahme von Boden-, Biota- und Wasserproben auf ihren Grundstücken oder Anlagen zu dulden.</w:t>
      </w:r>
    </w:p>
    <w:p>
      <w:r>
        <w:t xml:space="preserve">(2) Handlungen, die geeignet sind, den Bestand, den Betrieb oder die Unterhaltung von Messeinrichtungen für wasserwirtschaftliche Daten einschließlich der Zufahrten und der Anlagen zu ihrer Ver- und Entsorgung, die Durchführung von Probebohrungen und Pumpversuchen sowie die Entnahme von Boden-, Biota- und Wasserproben zu beeinträchtigen, können von der Kreisverwaltungsbehörde untersagt werden.</w:t>
      </w:r>
    </w:p>
    <w:p>
      <w:r>
        <w:t xml:space="preserve">(3) Entstehen wegen der Verpflichtungen nach Abs. 1 den Eigentümern oder Nutzungsberechtigten von Grundstücken Schäden, gilt § 91 Satz 2 und 3 WHG.</w:t>
      </w:r>
    </w:p>
    <w:p>
      <w:r>
        <w:t xml:space="preserve">(4) Das Einbringen von Einrichtungen oder Geräten und das Einleiten oder Einbringen von Stoffen in Gewässer zum Zweck der Durchführung von Messungen und Untersuchungen im Rahmen der technischen Gewässeraufsicht bedürfen keiner Erlaubnis oder Genehmigung, soweit die Maßnahmen nicht geeignet sind, dauernd oder in einem nicht nur unerheblichen Ausmaß schädliche Veränderungen der physikalischen, chemischen oder biologischen Beschaffenheit des Wassers im Sinn des § 9 Abs. 2 Nr. 2 WHG herbeizuführen.</w:t>
      </w:r>
    </w:p>
    <w:p>
      <w:r>
        <w:rPr>
          <w:color w:val="555555"/>
          <w:sz w:val="17"/>
        </w:rPr>
        <w:t xml:space="preserve">Zitiervorschlag: Art 62 BayWG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https://recht.nulegal.eu/gesetze/BayWG/62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