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BayWG (Bayern) — Bauabnahme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Fertigstellung von Baumaßnahmen, die einer Erlaubnis, Bewilligung, Genehmigung oder Planfeststellung nach dem Wasserhaushaltsgesetz oder nach diesem Gesetz (Zulassung) bedürfen, hat der Bauherr der Kreisverwaltungsbehörde die Bestätigung eines privaten Sachverständigen nach Art. 65 vorzulegen, aus der sich ergibt, dass die Baumaßnahmen entsprechend dem Bescheid ausgeführt oder welche Abweichungen von der zugelassenen Bauausführung vorgenommen worden sind. Kann durch eine Bauabnahme nach Fertigstellung der Baumaßnahmen die bescheidsgemäße Ausführung oder eine Abweichung von der zugelassenen Ausführung nicht mehr festgestellt werden, ist eine baubegleitende Bauabnahme zu fordern. Die Kreisverwaltungsbehörde kann Abweichungen von der zugelassenen Ausführung ohne Änderung der wasserrechtlichen Gestattung im Sinn des Satzes 1 genehmigen, sofern die Abweichung eine schädliche Gewässerveränderung nicht erwarten lässt. Die Genehmigung kann unter Auflagen erteilt werden, soweit der zugrundeliegende Bescheid mit Auflagen verbunden werden kann. Werden durch die Abweichungen Ansprüche Dritter berührt, über die im vorausgegangenen Verfahren zu entscheiden war, so können nach Anhörung der Dritten auch Ausgleichsmaßnahmen oder Entschädigungen festgesetzt werden.</w:t>
      </w:r>
    </w:p>
    <w:p>
      <w:r>
        <w:t xml:space="preserve">(2) Die Kreisverwaltungsbehörde kann im Einzelfall auf die Bauabnahme verzichten, wenn nach Größe und Art der baulichen Anlage nicht zu erwarten ist, dass durch sie erhebliche Gefahren oder Nachteile herbeigeführt werden können, oder eine Bauabnahme nach anderen Vorschriften durchgeführt wird; dies gilt nicht für Anlagen nach Art. 70 Abs. 1 Nr. 2. Bauliche Anlagen des Bundes, der Länder und der Kommunen bedürfen keiner Bauabnahme nach Abs. 1, wenn der öffentliche Bauherr die Bauabnahme Beamten des höheren bautechnischen Verwaltungsdienstes übertragen hat.</w:t>
      </w:r>
    </w:p>
    <w:p>
      <w:r>
        <w:rPr>
          <w:color w:val="555555"/>
          <w:sz w:val="17"/>
        </w:rPr>
        <w:t xml:space="preserve">Zitiervorschlag: Art 61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