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BayWG (Bayern) — Entschädigung, Ausgleich, Vollstreckung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Entschädigungen nach diesem Gesetz, die außerhalb eines Enteignungsverfahrens zu leisten sind, gelten §§ 96 bis 98 WHG entsprechend; für Ausgleichsleistungen gelten § 96 Abs. 1 und 5, §§ 97 und 98 Abs. 2 WHG entsprechend. Der Ausgleich ist, sofern nichts anderes vereinbart wird, durch einen jährlich zum 10. Januar für das vorhergehende Kalenderjahr fällig werdenden Betrag in Geld zu leisten. Ein Ausgleich wird nicht geleistet, soweit die wirtschaftlichen Nachteile</w:t>
      </w:r>
    </w:p>
    <w:p>
      <w:r>
        <w:t xml:space="preserve">1. durch betriebliche Maßnahmen ausgeglichen werden können oder</w:t>
      </w:r>
    </w:p>
    <w:p>
      <w:r>
        <w:t xml:space="preserve">2. durch andere Leistungen aus öffentlichen Haushalten oder von dritten Personen ausgeglichen werden.</w:t>
      </w:r>
    </w:p>
    <w:p>
      <w:r>
        <w:t xml:space="preserve">Für nach diesem Gesetz oder nach dem Wasserhaushaltsgesetz festgesetzte Entschädigungs- und Ausgleichsleistungen gelten die Vorschriften des Achten Buchs der Zivilprozessordnung über die Zwangsvollstreckung mit Ausnahme der §§ 883 bis 898, soweit Art. 25 bis 28 VwZVG nichts anderes bestimmen; Art. 56 bleibt unberührt.</w:t>
      </w:r>
    </w:p>
    <w:p>
      <w:r>
        <w:rPr>
          <w:color w:val="555555"/>
          <w:sz w:val="17"/>
        </w:rPr>
        <w:t xml:space="preserve">Zitiervorschlag: Art 57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