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44 BayWG (Bayern) — Grundsätze für den Schutz vor Hochwasser und Dürre</w:t>
      </w:r>
    </w:p>
    <w:p>
      <w:r>
        <w:rPr>
          <w:color w:val="555555"/>
          <w:sz w:val="18"/>
        </w:rPr>
        <w:t xml:space="preserve">Bayerisches Wassergesetz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Zur Minderung von Hochwasser- und Dürregefahren sollen Staat und Gemeinden im Rahmen ihrer Aufgaben auf</w:t>
      </w:r>
    </w:p>
    <w:p>
      <w:r>
        <w:t xml:space="preserve">1. Erhalt oder Wiederherstellung der Versickerungsfähigkeit der Böden,</w:t>
      </w:r>
    </w:p>
    <w:p>
      <w:r>
        <w:t xml:space="preserve">2. dezentrale Versickerung von Niederschlagswasser,</w:t>
      </w:r>
    </w:p>
    <w:p>
      <w:r>
        <w:t xml:space="preserve">3. Maßnahmen zur natürlichen Wasserrückhaltung und zur Wasserspeicherung</w:t>
      </w:r>
    </w:p>
    <w:p>
      <w:r>
        <w:t xml:space="preserve">hinwirken. Wasserspeicher sind so zu bewirtschaften, dass Hochwasser- und Dürregefahren gemindert werden.</w:t>
      </w:r>
    </w:p>
    <w:p>
      <w:r>
        <w:t xml:space="preserve">(2) Bei Planung, Bau, Unterhaltung und Betrieb von Hochwasserschutzeinrichtungen sind die Auswirkungen der Klimaänderung angemessen zu berücksichtigen.</w:t>
      </w:r>
    </w:p>
    <w:p>
      <w:r>
        <w:rPr>
          <w:color w:val="555555"/>
          <w:sz w:val="17"/>
        </w:rPr>
        <w:t xml:space="preserve">Zitiervorschlag: Art 44 BayWG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https://recht.nulegal.eu/gesetze/BayWG/44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