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BayWG (Bayern) — Beschneiungsanlagen</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Anlagen oder Einrichtungen, die der Herstellung und Verteilung von künstlichem Schnee dienen, um eine Schneedecke zu erzeugen, dürfen nur mit Genehmigung der Kreisverwaltungsbehörde errichtet, aufgestellt oder betrieben werden. Dies gilt auch für Erweiterungen und sonstige wesentliche Änderungen.</w:t>
      </w:r>
    </w:p>
    <w:p>
      <w:r>
        <w:t xml:space="preserve">(2) Ist mit der Errichtung oder wesentlichen Änderung einer Anlage oder Einrichtung nach Abs. 1 eine Gewässerbenutzung oder der Ausbau eines Gewässers verbunden, so ist die Genehmigung nach Abs. 1 zusammen mit der dafür erforderlichen Gestattung zu erteilen.</w:t>
      </w:r>
    </w:p>
    <w:p>
      <w:r>
        <w:t xml:space="preserve">(3) § 13 Abs. 1 und 2 WHG und Art. 20 Abs. 4 Satz 2 und Abs. 5 gelten entsprechend. Bedingungen und Auflagen sowie Versagung und Widerruf der Genehmigung sind insbesondere zulässig, um Auswirkungen zu verhüten, die den Naturhaushalt oder das Landschaftsbild beeinträchtigen können. Zur Beschneiung darf nur Wasser ohne Zusätze verwendet werden.</w:t>
      </w:r>
    </w:p>
    <w:p>
      <w:r>
        <w:t xml:space="preserve">(4) Eine Umweltverträglichkeitsprüfung nach Maßgabe des Gesetzes über die Umweltverträglichkeitsprüfung (UVPG) ist durchzuführen, wenn</w:t>
      </w:r>
    </w:p>
    <w:p>
      <w:r>
        <w:t xml:space="preserve">1. der mit der Anlage oder Einrichtung nach Abs. 1 künstlich erzeugte Schnee auf einer Fläche aufgebracht und verteilt werden soll, die mehr als 20 ha beträgt, oder</w:t>
      </w:r>
    </w:p>
    <w:p>
      <w:r>
        <w:t xml:space="preserve">2. sich die zum Betrieb einer Anlage oder Einrichtung nach Abs. 1 notwendigen technischen Einrichtungen ganz oder zu wesentlichen Teilen auf einer Höhe von mehr als 1 800 m üNN befinden.</w:t>
      </w:r>
    </w:p>
    <w:p>
      <w:r>
        <w:t xml:space="preserve">Bei der Ermittlung der Fläche im Sinn des Satzes 1 Nr. 1 sind einzelne Flächen innerhalb eines Skigebiets zusammenzurechnen, wenn sie in einem engen Zusammenhang gemäß § 10 Abs. 4 Satz 2 UVPG stehen. Dies ist insbesondere der Fall, wenn sich die einzelnen Flächen auf einer Skiabfahrt befinden, deren Anfangs- und Endpunkt durch dieselbe Aufstiegshilfe verbunden sind, oder wenn gemeinsame technische Einrichtungen zur Versorgung mit Wasser oder Energie benutzt werden. Befindet sich die Anlage oder Einrichtung in einem Gebiet von gemeinschaftlicher Bedeutung, in einem Europäischen Vogelschutzgebiet, in einem Nationalpark, einem Naturschutzgebiet oder einem Wasserschutzgebiet oder werden gesetzlich geschützte Biotope nach Naturschutzrecht betroffen, so gilt Satz 1 Nr. 1 bei einer Fläche, die mehr als 10 ha beträgt. Bei Änderung oder Erweiterung einer bestehenden Beschneiungsanlage ist eine Umweltverträglichkeitsprüfung durchzuführen, wenn</w:t>
      </w:r>
    </w:p>
    <w:p>
      <w:r>
        <w:t xml:space="preserve">1. der durch die Erweiterung hinzukommende Teil für sich betrachtet oder</w:t>
      </w:r>
    </w:p>
    <w:p>
      <w:r>
        <w:t xml:space="preserve">2. die durch die Änderung oder Erweiterung entstehende Beschneiungsanlage bei einheitlicher Betrachtung erstmals</w:t>
      </w:r>
    </w:p>
    <w:p>
      <w:r>
        <w:t xml:space="preserve">die Schwellenwerte nach Satz 1 oder 3 erfüllt. Im Fall des Satzes 4 Nr. 2 ist der geänderten oder erweiterten Beschneiungsanlage derjenige Teil des Bestands nicht mehr zuzurechnen, der früher als zwei Jahre vor dem Antrag auf Zulassung des Änderungs- oder Erweiterungsvorhabens in Betrieb genommen worden ist. In den Fällen des Abs. 2 sind nach wasserrechtlichen Vorschriften notwendige Umweltverträglichkeitsprüfungen mit denen, die nach den Sätzen 1, 3 oder Satz 4 erforderlich sind, in einem Verfahren zusammenzufassen.</w:t>
      </w:r>
    </w:p>
    <w:p>
      <w:r>
        <w:rPr>
          <w:color w:val="555555"/>
          <w:sz w:val="17"/>
        </w:rPr>
        <w:t xml:space="preserve">Zitiervorschlag: Art 35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