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18 BayWG (Bayern) — Gemeingebrauch (Zu § 25 Satz 1 und 3 WHG)</w:t>
      </w:r>
    </w:p>
    <w:p>
      <w:r>
        <w:rPr>
          <w:color w:val="555555"/>
          <w:sz w:val="18"/>
        </w:rPr>
        <w:t xml:space="preserve">Bayerisches Wassergesetz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Jede Person darf unter den Voraussetzungen des § 25 WHG und soweit es ohne rechtswidrige Benutzung fremder Grundstücke geschehen kann und, soweit eine erhebliche Beeinträchtigung des Gewässers und seiner Ufer sowie der Tier- und Pflanzenwelt nicht zu erwarten ist, außerhalb von Schilf- und Röhrichtbeständen oberirdische Gewässer zum Baden, Waschen, Tränken, Schwemmen, Schöpfen mit Handgefäßen, Betrieb von Modellbooten ohne Verbrennungsmotoren, Eissport und Befahren mit kleinen Fahrzeugen ohne eigene Triebkraft benutzen. Der Betrieb von Modellbooten mit Elektroantrieb ist nicht zulässig in Gebieten von gemeinschaftlicher Bedeutung, Europäischen Vogelschutzgebieten und Naturschutzgebieten; weitergehende naturschutzrechtliche Bestimmungen bleiben unberührt. Zum Gemeingebrauch gehören auch</w:t>
      </w:r>
    </w:p>
    <w:p>
      <w:r>
        <w:t xml:space="preserve">1. das Einleiten von Grundwasser und Quellwasser,</w:t>
      </w:r>
    </w:p>
    <w:p>
      <w:r>
        <w:t xml:space="preserve">2. das schadlose Einleiten von gesammeltem Niederschlagswasser, das nicht mit anderem Abwasser oder wassergefährdenden Stoffen vermischt ist, entsprechend den vom Staatsministerium bekannt gemachten Regeln der Technik; dies gilt nicht für Niederschlagswassereinleitungen von Flächen in Anlagen zum Umgang mit wassergefährdenden Stoffen, von Bundesfern- und Staatsstraßen, sowie von Straßen mit mehr als zwei Fahrstreifen,</w:t>
      </w:r>
    </w:p>
    <w:p>
      <w:r>
        <w:t xml:space="preserve">3. das Entnehmen von Wasser in geringen Mengen für</w:t>
      </w:r>
    </w:p>
    <w:p>
      <w:r>
        <w:t xml:space="preserve">a) das Tränken von Vieh,</w:t>
      </w:r>
    </w:p>
    <w:p>
      <w:r>
        <w:t xml:space="preserve">b) den häuslichen Bedarf der Landwirtschaft.</w:t>
      </w:r>
    </w:p>
    <w:p>
      <w:r>
        <w:t xml:space="preserve">Die Kreisverwaltungsbehörden können bestimmen, an welchen Gewässern oder Gewässerteilen weitere Tätigkeiten der Sportausübung und Freizeitgestaltung, insbesondere das Tauchen mit Atemgerät oder das Betreiben von Modellbooten mit Verbrennungsmotor als Gemeingebrauch zulässig sind.</w:t>
      </w:r>
    </w:p>
    <w:p>
      <w:r>
        <w:t xml:space="preserve">(2) Abs. 1 ist nicht anzuwenden auf Gewässer in Hofräumen, Gärten, Park- und Betriebsanlagen, wenn sie den Eigentümern dieser Grundstücke oder Anlagen gehören, sowie auf ablassbare, ausschließlich der Fischzucht dienende Teiche.</w:t>
      </w:r>
    </w:p>
    <w:p>
      <w:r>
        <w:t xml:space="preserve">(3) Die Kreisverwaltungsbehörde kann durch Rechtsverordnung, Allgemeinverfügung oder Anordnung im Einzelfall Gewässer oder Gewässerteile nach Abs. 1 Satz 4 bestimmen sowie die Ausübung des Gemeingebrauchs regeln, beschränken oder verbieten, um Gefahren für Leben, Gesundheit, Eigentum, eigentumsgleiche Rechte oder Besitz zu verhüten, die Sicherheit und Leichtigkeit des Verkehrs zu erhalten, die Natur, insbesondere die Tier- und Pflanzenwelt oder das Gewässer und seine Ufer zu schützen, den Erholungsverkehr zu regeln oder die Benutzung eines Gewässers auf Grund von Erlaubnissen, Bewilligungen, alten Rechten und alten Befugnissen oder den Eigentümer- und Anliegergebrauch sicherzustellen.</w:t>
      </w:r>
    </w:p>
    <w:p>
      <w:r>
        <w:t xml:space="preserve">(4) Die Ausübung des Gemeingebrauchs erfolgt auf eigene Gefahr. Dies gilt insbesondere für typische, sich aus dem Gewässer und seinen Ufern ergebende Gefahren. Durch die Ausübung des Gemeingebrauchs werden, vorbehaltlich anderer Rechtsvorschriften, keine besonderen Sorgfalts- oder Verkehrssicherungspflichten der zum Gewässerunterhalt Verpflichteten begründet.</w:t>
      </w:r>
    </w:p>
    <w:p>
      <w:r>
        <w:rPr>
          <w:color w:val="555555"/>
          <w:sz w:val="17"/>
        </w:rPr>
        <w:t xml:space="preserve">Zitiervorschlag: Art 18 BayWG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https://recht.nulegal.eu/gesetze/BayWG/18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