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BayWG (Bayern) — Rechtsverordnungen zum WHG (Zu den §§ 23 und 24 WHG, abweichend von § 23 Abs. 1 und 2 und § 24 Abs. 1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Ermächtigungen nach § 23 Abs. 3 Satz 1, § 24 Abs. 3 Satz 1 WHG werden auf das Staatsministerium übertragen.</w:t>
      </w:r>
    </w:p>
    <w:p>
      <w:r>
        <w:t xml:space="preserve">(2) § 23 Abs. 2 WHG findet keine Anwendung.</w:t>
      </w:r>
    </w:p>
    <w:p>
      <w:r>
        <w:t xml:space="preserve">(3) Das Staatsministerium wird ermächtigt, an Stelle der Bundesregierung im Rahmen des Art. 72 Abs. 3 Nr. 5 des Grundgesetzes Rechtsverordnungen nach § 23 Abs. 1 Nr. 4 und 7, § 23 Abs. 1 Nr. 8 – auch in Verbindung mit § 50 Abs. 5, § 23 Abs. 1 Nr. 10 bis 13 und § 24 WHG zu erlassen. Rechtsverordnungen der Bundesregierung nach diesen Vorschriften finden nur Anwendung, solange und soweit das Staatsministerium von der Ermächtigung zum Erlass einer Rechtsverordnung nach Satz 1 keinen Gebrauch gemacht hat.</w:t>
      </w:r>
    </w:p>
    <w:p>
      <w:r>
        <w:rPr>
          <w:color w:val="555555"/>
          <w:sz w:val="17"/>
        </w:rPr>
        <w:t xml:space="preserve">Zitiervorschlag: Art 17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