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BayWG (Bayern) — Vorkehrungen bei Erlöschen einer Erlaubnis oder Bewilligung, eines alten Rechts oder einer alten Befugnis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Ist eine Erlaubnis oder Bewilligung ganz oder teilweise erloschen, so können die Inhaber der bisherigen Zulassung aus Gründen des Wohls der Allgemeinheit verpflichtet werden,</w:t>
      </w:r>
    </w:p>
    <w:p>
      <w:r>
        <w:t xml:space="preserve">1. die Anlagen für die Benutzung des Gewässers ganz oder teilweise</w:t>
      </w:r>
    </w:p>
    <w:p>
      <w:r>
        <w:t xml:space="preserve">a) bestehen zu lassen,</w:t>
      </w:r>
    </w:p>
    <w:p>
      <w:r>
        <w:t xml:space="preserve">b) auf ihre Kosten zu beseitigen und den früheren Zustand wieder herzustellen,</w:t>
      </w:r>
    </w:p>
    <w:p>
      <w:r>
        <w:t xml:space="preserve">2. auf ihre Kosten andere Vorkehrungen zu treffen, die geeignet sind, nachteilige Folgen des Erlöschens der Erlaubnis oder Bewilligung zu verhüten.</w:t>
      </w:r>
    </w:p>
    <w:p>
      <w:r>
        <w:t xml:space="preserve">(2) Im Fall des Abs. 1 Nr. 1 Buchst. a sind diejenigen, in deren Interesse der Fortbestand der Anlage liegt, verpflichtet, für die künftige Unterhaltung und, soweit erforderlich, für den Betrieb der Anlage zu sorgen. Art. 26 Abs. 2 Satz 2 gilt sinngemäß.</w:t>
      </w:r>
    </w:p>
    <w:p>
      <w:r>
        <w:t xml:space="preserve">(3) Kann die Verpflichtung nach Abs. 1 oder 2 wegen Mittellosigkeit nicht erfüllt werden, so haben die in Art. 24 Abs. 2 bezeichneten Körperschaften nach Maßgabe ihrer Leistungsfähigkeit einzutreten. Diejenigen, die von der Erfüllung der Verpflichtung einen Vorteil haben, können zu den Kosten herangezogen werden. Art. 26 Abs. 2 Satz 2 und Art. 27 gelten entsprechend.</w:t>
      </w:r>
    </w:p>
    <w:p>
      <w:r>
        <w:t xml:space="preserve">(4) Ist ein altes Recht oder eine alte Befugnis ganz oder teilweise erloschen, so gelten Abs. 1 bis 3 sinngemäß.</w:t>
      </w:r>
    </w:p>
    <w:p>
      <w:r>
        <w:t xml:space="preserve">(5) Bei Wasserkraftanlagen, die mehr als drei Jahre nicht betrieben worden sind, kann eine Wiederaufnahme des Betriebs nur dann erfolgen, wenn sie den Anforderungen der §§ 33 bis 35 WHG entsprechen.</w:t>
      </w:r>
    </w:p>
    <w:p>
      <w:r>
        <w:rPr>
          <w:color w:val="555555"/>
          <w:sz w:val="17"/>
        </w:rPr>
        <w:t xml:space="preserve">Zitiervorschlag: Art 16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