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97 BayVwVfG (Bayern) — Revision</w:t>
      </w:r>
    </w:p>
    <w:p>
      <w:r>
        <w:rPr>
          <w:color w:val="555555"/>
          <w:sz w:val="18"/>
        </w:rPr>
        <w:t xml:space="preserve">Bayerisches Verwaltungsverfahrensgesetz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In einem gerichtlichen Verfahren kann die Revision auch darauf gestützt werden, daß das angefochtene Urteil auf der Verletzung dieses Gesetzes beruht.</w:t>
      </w:r>
    </w:p>
    <w:p>
      <w:r>
        <w:rPr>
          <w:color w:val="555555"/>
          <w:sz w:val="17"/>
        </w:rPr>
        <w:t xml:space="preserve">Zitiervorschlag: Art 97 BayVwVfG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https://recht.nulegal.eu/gesetze/BayVwVfG/97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