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8c BayVwVfG (Bayern) — Kosten der Hilfeleistung</w:t>
      </w:r>
    </w:p>
    <w:p>
      <w:r>
        <w:rPr>
          <w:color w:val="555555"/>
          <w:sz w:val="18"/>
        </w:rPr>
        <w:t xml:space="preserve">Bayerisches Verwaltungsverfahrensgesetz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Ersuchende Behörden anderer Mitgliedstaaten der Europäischen Union haben Verwaltungsgebühren oder Auslagen nur zu erstatten, soweit dies nach Maßgabe von Rechtsakten der Europäischen Union verlangt werden kann.</w:t>
      </w:r>
    </w:p>
    <w:p>
      <w:r>
        <w:rPr>
          <w:color w:val="555555"/>
          <w:sz w:val="17"/>
        </w:rPr>
        <w:t xml:space="preserve">Zitiervorschlag: Art 8c BayVwVfG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https://recht.nulegal.eu/gesetze/BayVwVfG/8c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