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8b BayVwVfG (Bayern) — Form und Behandlung der Ersuchen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Ersuchen sind in deutscher Sprache an Behörden anderer Mitgliedstaaten der Europäischen Union zu richten; soweit erforderlich, ist eine Übersetzung beizufügen. Die Ersuchen sind gemäß den gemeinschaftsrechtlichen Vorgaben und unter Angabe des maßgeblichen Rechtsakts zu begründen.</w:t>
      </w:r>
    </w:p>
    <w:p>
      <w:r>
        <w:t xml:space="preserve">(2) Ersuchen von Behörden anderer Mitgliedstaaten der Europäischen Union dürfen nur erledigt werden, wenn sich ihr Inhalt in deutscher Sprache aus den Akten ergibt. Soweit erforderlich, soll bei Ersuchen in einer anderen Sprache von der ersuchenden Behörde eine Übersetzung verlangt werden.</w:t>
      </w:r>
    </w:p>
    <w:p>
      <w:r>
        <w:t xml:space="preserve">(3) Ersuchen von Behörden anderer Mitgliedstaaten der Europäischen Union können abgelehnt werden, wenn sie nicht ordnungsgemäß und unter Angabe des maßgeblichen Rechtsakts begründet sind und die erforderliche Begründung nach Aufforderung nicht nachgereicht wird.</w:t>
      </w:r>
    </w:p>
    <w:p>
      <w:r>
        <w:t xml:space="preserve">(4) Einrichtungen und Hilfsmittel der Kommission zur Behandlung von Ersuchen sollen genutzt werden. Informationen sollen elektronisch übermittelt werden.</w:t>
      </w:r>
    </w:p>
    <w:p>
      <w:r>
        <w:rPr>
          <w:color w:val="555555"/>
          <w:sz w:val="17"/>
        </w:rPr>
        <w:t xml:space="preserve">Zitiervorschlag: Art 8b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https://recht.nulegal.eu/gesetze/BayVwVfG/8b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