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61 BayVwVfG (Bayern) — Unterwerfung unter die sofortige Vollstreckung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Jeder Vertragschließende kann sich der sofortigen Vollstreckung aus einem öffentlich-rechtlichen Vertrag im Sinn des Art. 54 Satz 2 unterwerfen. Die Behörde muß hierbei von dem Behördenleiter, seinem allgemeinen Vertreter oder einem Angehörigen des öffentlichen Dienstes, der die Befähigung zum Richteramt hat, vertreten werden.</w:t>
      </w:r>
    </w:p>
    <w:p>
      <w:r>
        <w:t xml:space="preserve">(2) Auf öffentlich-rechtliche Verträge im Sinn des Absatzes 1 Satz 1 ist der Zweite Hauptteil des Bayerischen Verwaltungszustellungs- und Vollstreckungsgesetzes entsprechend anzuwenden. Will eine natürliche oder juristische Person des Privatrechts oder eine nichtrechtsfähige Vereinigung die Vollstreckung wegen einer Geldforderung betreiben, so sind § 170 Abs. 1 bis 3 der Verwaltungsgerichtsordnung (VwGO) entsprechend anzuwenden. Richtet sich die Vollstreckung wegen der Erzwingung einer Handlung, Duldung oder Unterlassung gegen eine Behörde, so ist § 172 VwGO entsprechend anzuwenden.</w:t>
      </w:r>
    </w:p>
    <w:p>
      <w:r>
        <w:t xml:space="preserve">[Amtl. Anm.:] BayRS 2010-2-I</w:t>
      </w:r>
    </w:p>
    <w:p>
      <w:r>
        <w:t xml:space="preserve">[Amtl. Anm.:] BGBl. FN 340-1</w:t>
      </w:r>
    </w:p>
    <w:p>
      <w:r>
        <w:rPr>
          <w:color w:val="555555"/>
          <w:sz w:val="17"/>
        </w:rPr>
        <w:t xml:space="preserve">Zitiervorschlag: Art 61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https://recht.nulegal.eu/gesetze/BayVwVfG/61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