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BayVwV153752 (Bayern)</w:t>
      </w:r>
    </w:p>
    <w:p>
      <w:r>
        <w:rPr>
          <w:color w:val="555555"/>
          <w:sz w:val="18"/>
        </w:rPr>
        <w:t xml:space="preserve">Tarifvertrag über die Arbeitsbedingungen der Beschäftigten der Bayerischen Verwaltung der staatlichen Schlösser, Gärten und Seen in den Betriebsteilen Ammersee und Starnberger See der Bayerischen Seenschifffahrt GmbH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Zwischen</w:t>
      </w:r>
    </w:p>
    <w:p>
      <w:r>
        <w:rPr>
          <w:color w:val="555555"/>
          <w:sz w:val="17"/>
        </w:rPr>
        <w:t xml:space="preserve">Zitiervorschlag: Eingangsformel BayVwV153752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https://recht.nulegal.eu/gesetze/BayVwV153752/eingangsformel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