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 BayVwSG (Bayern) — Rechtsform, Träger</w:t>
      </w:r>
    </w:p>
    <w:p>
      <w:r>
        <w:rPr>
          <w:color w:val="555555"/>
          <w:sz w:val="18"/>
        </w:rPr>
        <w:t xml:space="preserve">Bayerisches Verwaltungsschulgesetz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Bayerische Verwaltungsschule (Verwaltungsschule) ist eine dienstherrnfähige Körperschaft des öffentlichen Rechts mit dem Recht der Selbstverwaltung.</w:t>
      </w:r>
    </w:p>
    <w:p>
      <w:r>
        <w:t xml:space="preserve">(2) Träger der Verwaltungsschule sind der Freistaat Bayern, die Gemeinden, die Landkreise und die Bezirke.</w:t>
      </w:r>
    </w:p>
    <w:p>
      <w:r>
        <w:rPr>
          <w:color w:val="555555"/>
          <w:sz w:val="17"/>
        </w:rPr>
        <w:t xml:space="preserve">Zitiervorschlag: Art 1 BayVwSG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https://recht.nulegal.eu/gesetze/BayVwSG/1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 BayVwSG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