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BayVollstrVV (Bayern) — Vollziehungsbeamte der Justiz</w:t>
      </w:r>
    </w:p>
    <w:p>
      <w:r>
        <w:rPr>
          <w:color w:val="555555"/>
          <w:sz w:val="18"/>
        </w:rPr>
        <w:t xml:space="preserve">Bayerische Vollstreckungsvergütungsverordnung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Sowohl die planmäßig als auch die hilfsweise beschäftigten Beamtinnen und Beamten im Vollstreckungsdienst der Justiz, die im Außendienst verwendet werden, erhalten eine Vergütung in Höhe von 50 % der durch die Beamtin oder den Beamten für die Erledigung der Aufträge vereinnahmten Gebühren.</w:t>
      </w:r>
    </w:p>
    <w:p>
      <w:r>
        <w:t xml:space="preserve">(2) § 3 Abs. 1 Satz 2 und 3, Abs. 2 bis 4 gilt entsprechend. An die Stelle der obersten Dienstbehörde treten für die Beamtinnen und Beamten ihres Geschäftsbereichs die Präsidentinnen und Präsidenten der Oberlandesgerichte.</w:t>
      </w:r>
    </w:p>
    <w:p>
      <w:r>
        <w:rPr>
          <w:color w:val="555555"/>
          <w:sz w:val="17"/>
        </w:rPr>
        <w:t xml:space="preserve">Zitiervorschlag: § 4 BayVollstrVV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https://recht.nulegal.eu/gesetze/BayVollstrVV/4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