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BayVkV (Bayern) — Brandschutzordnung</w:t>
      </w:r>
    </w:p>
    <w:p>
      <w:r>
        <w:rPr>
          <w:color w:val="555555"/>
          <w:sz w:val="18"/>
        </w:rPr>
        <w:t xml:space="preserve">Bayerische Verkaufsstättenverordnung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Betreiber einer Verkaufsstätte hat im Einvernehmen mit der für den Brandschutz zuständigen Dienststelle eine Brandschutzordnung aufzustellen. In der Brandschutzordnung sind insbesondere die Aufgaben des Brandschutzbeauftragten und der Selbsthilfekräfte für den Brandschutz sowie die Maßnahmen festzulegen, die zur Räumung der Verkaufsstätte im Gefahrenfall und zur Rettung von Menschen mit Behinderung erforderlich sind.</w:t>
      </w:r>
    </w:p>
    <w:p>
      <w:r>
        <w:t xml:space="preserve">(2) Die Betriebsangehörigen sind bei Beginn des Arbeitsverhältnisses und danach mindestens einmal jährlich zu belehren über</w:t>
      </w:r>
    </w:p>
    <w:p>
      <w:r>
        <w:t xml:space="preserve">1. die Lage und die Bedienung der Feuerlöschgeräte, Brandmelde- und Feuerlöscheinrichtungen und</w:t>
      </w:r>
    </w:p>
    <w:p>
      <w:r>
        <w:t xml:space="preserve">2. die Brandschutzordnung, über das Verhalten bei einem Brand oder einer sonstigen Gefahr insbesondere bei einer Panik.</w:t>
      </w:r>
    </w:p>
    <w:p>
      <w:r>
        <w:t xml:space="preserve">(3) Im Erdgeschoß sind an gut sichtbarer Stelle ein Lageplan und Grundrißpläne aller Geschosse anzubringen. In den Plänen sind die Rettungswege, die für die Brandbekämpfung freizuhaltenden Flächen, die Brandmelde- und Feuerlöscheinrichtungen, die Löschwasserversorgung und die Bedienungseinrichtungen der technischen Anlagen einzutragen. Eine Fertigung der Pläne ist der örtlichen Feuerwehr zu überlassen.</w:t>
      </w:r>
    </w:p>
    <w:p>
      <w:r>
        <w:rPr>
          <w:color w:val="555555"/>
          <w:sz w:val="17"/>
        </w:rPr>
        <w:t xml:space="preserve">Zitiervorschlag: § 27 BayVkV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https://recht.nulegal.eu/gesetze/BayVkV/27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