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BayVkV (Bayern) — Rettungswege auf dem Grundstück, Flächen für die Feuerwehr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Kunden und Betriebsangehörige müssen aus der Verkaufsstätte unmittelbar oder über Flächen auf dem Grundstück auf öffentliche Verkehrsflächen gelangen können.</w:t>
      </w:r>
    </w:p>
    <w:p>
      <w:r>
        <w:t xml:space="preserve">(2) Die erforderlichen Zufahrten, Durchfahrten und Aufstell- und Bewegungsflächen für die Feuerwehr müssen vorhanden sein.</w:t>
      </w:r>
    </w:p>
    <w:p>
      <w:r>
        <w:t xml:space="preserve">(3) Die als Rettungswege dienenden Flächen auf dem Grundstück sowie die Flächen für die Feuerwehr nach Absatz 2 müssen ständig freigehalten werden. Hierauf ist dauerhaft und leicht erkennbar hinzuweisen.</w:t>
      </w:r>
    </w:p>
    <w:p>
      <w:r>
        <w:rPr>
          <w:color w:val="555555"/>
          <w:sz w:val="17"/>
        </w:rPr>
        <w:t xml:space="preserve">Zitiervorschlag: § 25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