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BayVkV (Bayern) — Räume für Abfälle zur Beseitigung und Verwertung</w:t>
      </w:r>
    </w:p>
    <w:p>
      <w:r>
        <w:rPr>
          <w:color w:val="555555"/>
          <w:sz w:val="18"/>
        </w:rPr>
        <w:t xml:space="preserve">Bayerische Verkaufsstättenverordnung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Verkaufsstätten müssen besondere Räume für Abfälle zur Beseitigung und Verwertung haben, die mindestens den Abfall von zwei Tagen aufnehmen können. Die Räume müssen feuerbeständige Wände und Decken sowie mindestens feuerhemmende und dicht- und selbstschließende Türen haben.</w:t>
      </w:r>
    </w:p>
    <w:p>
      <w:r>
        <w:rPr>
          <w:color w:val="555555"/>
          <w:sz w:val="17"/>
        </w:rPr>
        <w:t xml:space="preserve">Zitiervorschlag: § 23 BayVkV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https://recht.nulegal.eu/gesetze/BayVkV/23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