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BayVkV (Bayern) — Sicherheitsstromversorgungsanlagen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Verkaufsstätten müssen eine Sicherheitsstromversorgungsanlage haben, die bei Störung der allgemeinen Stromversorgung den Betrieb der sicherheitstechnischen Anlagen und Einrichtungen übernimmt, insbesondere der</w:t>
      </w:r>
    </w:p>
    <w:p>
      <w:r>
        <w:t xml:space="preserve">1. Sicherheitsbeleuchtung,</w:t>
      </w:r>
    </w:p>
    <w:p>
      <w:r>
        <w:t xml:space="preserve">2. Stufenbeleuchtung und der Hinweisschilder auf Ausgänge,</w:t>
      </w:r>
    </w:p>
    <w:p>
      <w:r>
        <w:t xml:space="preserve">3. Sprinkleranlagen,</w:t>
      </w:r>
    </w:p>
    <w:p>
      <w:r>
        <w:t xml:space="preserve">4. Rauchabzugsanlagen,</w:t>
      </w:r>
    </w:p>
    <w:p>
      <w:r>
        <w:t xml:space="preserve">5. Schließeinrichtungen für Feuerschutzabschlüsse,</w:t>
      </w:r>
    </w:p>
    <w:p>
      <w:r>
        <w:t xml:space="preserve">6. Brandmeldeanlagen,</w:t>
      </w:r>
    </w:p>
    <w:p>
      <w:r>
        <w:t xml:space="preserve">7. Alarmierungseinrichtungen.</w:t>
      </w:r>
    </w:p>
    <w:p>
      <w:r>
        <w:rPr>
          <w:color w:val="555555"/>
          <w:sz w:val="17"/>
        </w:rPr>
        <w:t xml:space="preserve">Zitiervorschlag: § 21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