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BayVirtHSchV (Bayern) — In-Kraft-Treten</w:t>
      </w:r>
    </w:p>
    <w:p>
      <w:r>
        <w:rPr>
          <w:color w:val="555555"/>
          <w:sz w:val="18"/>
        </w:rPr>
        <w:t xml:space="preserve">Verordnung über die Virtuelle Hochschule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Juni 2000 in Kraft.</w:t>
      </w:r>
    </w:p>
    <w:p>
      <w:r>
        <w:rPr>
          <w:color w:val="555555"/>
          <w:sz w:val="17"/>
        </w:rPr>
        <w:t xml:space="preserve">Zitiervorschlag: § 9 BayVirtHSchV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https://recht.nulegal.eu/gesetze/BayVirtHSchV/9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