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BayVerwFachAngIHK (Bayern)</w:t>
      </w:r>
    </w:p>
    <w:p>
      <w:r>
        <w:rPr>
          <w:color w:val="555555"/>
          <w:sz w:val="18"/>
        </w:rPr>
        <w:t xml:space="preserve">Verordnung über die Berufsausbildung zum Verwaltungsfachangestellten in der Fachrichtung Handwerksorganisation und Industrie- und Handelskammern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März 1981 in Kraft.</w:t>
      </w:r>
    </w:p>
    <w:p>
      <w:r>
        <w:t xml:space="preserve">[Amtl. Anm.:] Betrifft die ursprüngliche Fassung vom 13. März 1981 (GVBl. S. 78)</w:t>
      </w:r>
    </w:p>
    <w:p>
      <w:r>
        <w:rPr>
          <w:color w:val="555555"/>
          <w:sz w:val="17"/>
        </w:rPr>
        <w:t xml:space="preserve">Zitiervorschlag: § 2 BayVerwFachAngIHK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https://recht.nulegal.eu/gesetze/BayVerwFachAngIHK/2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