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BayVersG (Bayern) — Versammlungsleitung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Veranstalter leitet die Versammlung. Er kann die Leitung einer natürlichen Person übertragen.</w:t>
      </w:r>
    </w:p>
    <w:p>
      <w:r>
        <w:t xml:space="preserve">(2) Veranstaltet eine Vereinigung die Versammlung, ist Leiter die Person, die den Vorsitz der Vereinigung führt, es sei denn, der Veranstalter hat die Leitung nach Abs. 1 Satz 2 auf eine andere natürliche Person übertragen.</w:t>
      </w:r>
    </w:p>
    <w:p>
      <w:r>
        <w:t xml:space="preserve">(3) Abs. 1 und 2 gelten nicht für Spontanversammlungen nach Art. 13 Abs. 4.</w:t>
      </w:r>
    </w:p>
    <w:p>
      <w:r>
        <w:rPr>
          <w:color w:val="555555"/>
          <w:sz w:val="17"/>
        </w:rPr>
        <w:t xml:space="preserve">Zitiervorschlag: Art 3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