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21 BayVersG (Bayern) — Bußgeldvorschriften</w:t>
      </w:r>
    </w:p>
    <w:p>
      <w:r>
        <w:rPr>
          <w:color w:val="555555"/>
          <w:sz w:val="18"/>
        </w:rPr>
        <w:t xml:space="preserve">Bayerisches Versammlungsgesetz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Mit Geldbuße bis zu dreitausend Euro kann belegt werden, wer</w:t>
      </w:r>
    </w:p>
    <w:p>
      <w:r>
        <w:t xml:space="preserve">1. als Leiter entgegen Art. 4 Abs. 3 Satz 1 Polizeibeamten keinen Zugang oder keinen angemessenen Platz einräumt,</w:t>
      </w:r>
    </w:p>
    <w:p>
      <w:r>
        <w:t xml:space="preserve">2. entgegen Art. 7 Nr. 1 eine Uniform, ein Uniformteil oder ein gleichartiges Kleidungsstück trägt,</w:t>
      </w:r>
    </w:p>
    <w:p>
      <w:r>
        <w:t xml:space="preserve">3. entgegen Art. 10 Abs. 2 Satz 1 Pressevertreter ausschließt,</w:t>
      </w:r>
    </w:p>
    <w:p>
      <w:r>
        <w:t xml:space="preserve">4. als Veranstalter Personen als Leiter der Versammlung einsetzt, die von der zuständigen Behörde nach Art. 10 Abs. 3 Satz 2 oder Art. 13 Abs. 5 abgelehnt wurden,</w:t>
      </w:r>
    </w:p>
    <w:p>
      <w:r>
        <w:t xml:space="preserve">5. als Veranstalter Ordner einsetzt, die von der zuständigen Behörde nach Art. 10 Abs. 4 Satz 2 oder nach Art. 13 Abs. 6 Satz 2 abgelehnt wurden,</w:t>
      </w:r>
    </w:p>
    <w:p>
      <w:r>
        <w:t xml:space="preserve">6. einer vollziehbaren Anordnung nach Art. 12 Abs. 1 oder 2 Satz 1, Art. 15 Abs. 1, 2 oder 4 oder einer gerichtlichen Beschränkung zuwiderhandelt,</w:t>
      </w:r>
    </w:p>
    <w:p>
      <w:r>
        <w:t xml:space="preserve">7. als Veranstalter oder als Leiter eine Versammlung unter freiem Himmel ohne Anzeige nach Art. 13 Abs. 1 Satz 1 oder Abs. 3 durchführt, ohne dass die Voraussetzungen nach Art. 13 Abs. 4 vorliegen,</w:t>
      </w:r>
    </w:p>
    <w:p>
      <w:r>
        <w:t xml:space="preserve">8. entgegen Art. 16 Abs. 2 Nr. 2 einen einschlägigen Gegenstand mit sich führt, oder</w:t>
      </w:r>
    </w:p>
    <w:p>
      <w:r>
        <w:t xml:space="preserve">9. entgegen Art. 18 Satz 1 an einer dort genannten Versammlung teilnimmt.</w:t>
      </w:r>
    </w:p>
    <w:p>
      <w:r>
        <w:t xml:space="preserve">(2) Mit Geldbuße bis zu fünfhundert Euro kann belegt werden, wer</w:t>
      </w:r>
    </w:p>
    <w:p>
      <w:r>
        <w:t xml:space="preserve">1. als Leiter Ordner einsetzt, die anders gekennzeichnet sind, als es nach Art. 4 Abs. 2 Satz 2 zulässig ist,</w:t>
      </w:r>
    </w:p>
    <w:p>
      <w:r>
        <w:t xml:space="preserve">2. entgegen Art. 5 Abs. 2 die Versammlung nicht unverzüglich verlässt,</w:t>
      </w:r>
    </w:p>
    <w:p>
      <w:r>
        <w:t xml:space="preserve">3. entgegen Art. 5 Abs. 3 sich nicht unverzüglich entfernt,</w:t>
      </w:r>
    </w:p>
    <w:p>
      <w:r>
        <w:t xml:space="preserve">4. trotz wiederholter Zurechtweisung durch den Leiter oder einen Ordner fortfährt, entgegen Art. 8 Abs. 1 eine Versammlung zu stören,</w:t>
      </w:r>
    </w:p>
    <w:p>
      <w:r>
        <w:t xml:space="preserve">5. als Veranstalter entgegen Art. 10 Abs. 3 Satz 1 persönliche Daten nicht oder nicht richtig mitteilt oder</w:t>
      </w:r>
    </w:p>
    <w:p>
      <w:r>
        <w:t xml:space="preserve">6. entgegen Art. 13 Abs. 2 Satz 2 eine Mitteilung nicht macht.</w:t>
      </w:r>
    </w:p>
    <w:p>
      <w:r>
        <w:rPr>
          <w:color w:val="555555"/>
          <w:sz w:val="17"/>
        </w:rPr>
        <w:t xml:space="preserve">Zitiervorschlag: Art 21 BayVersG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https://recht.nulegal.eu/gesetze/BayVersG/21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