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BayVersG (Bayern) — Grundsatz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Jedermann hat das Recht, sich friedlich und ohne Waffen öffentlich mit anderen zu versammeln.</w:t>
      </w:r>
    </w:p>
    <w:p>
      <w:r>
        <w:t xml:space="preserve">(2) Dieses Recht hat nicht,</w:t>
      </w:r>
    </w:p>
    <w:p>
      <w:r>
        <w:t xml:space="preserve">1. wer das Grundrecht der Versammlungsfreiheit gemäß Art. 18 des Grundgesetzes verwirkt hat,</w:t>
      </w:r>
    </w:p>
    <w:p>
      <w:r>
        <w:t xml:space="preserve">2. wer mit der Durchführung oder Teilnahme an einer Versammlung die Ziele einer nach Art. 21 Abs. 2 des Grundgesetzes für verfassungswidrig erklärten Partei oder Teil- oder Ersatzorganisation einer Partei fördern will,</w:t>
      </w:r>
    </w:p>
    <w:p>
      <w:r>
        <w:t xml:space="preserve">3. eine Partei, die nach Art. 21 Abs. 2 des Grundgesetzes für verfassungswidrig erklärt worden ist, oder</w:t>
      </w:r>
    </w:p>
    <w:p>
      <w:r>
        <w:t xml:space="preserve">4. eine Vereinigung, die nach Art. 9 Abs. 2 des Grundgesetzes oder nach dem Vereinsgesetz verboten ist.</w:t>
      </w:r>
    </w:p>
    <w:p>
      <w:r>
        <w:rPr>
          <w:color w:val="555555"/>
          <w:sz w:val="17"/>
        </w:rPr>
        <w:t xml:space="preserve">Zitiervorschlag: Art 1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