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BayVerfOG (Bayern)</w:t>
      </w:r>
    </w:p>
    <w:p>
      <w:r>
        <w:rPr>
          <w:color w:val="555555"/>
          <w:sz w:val="18"/>
        </w:rPr>
        <w:t xml:space="preserve">Gesetz über den Bayerischen Verfassungsorden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22. Oktober 2021</w:t>
      </w:r>
    </w:p>
    <w:p>
      <w:r>
        <w:t xml:space="preserve">Der Bayerische Ministerpräsident</w:t>
      </w:r>
    </w:p>
    <w:p>
      <w:r>
        <w:t xml:space="preserve">Dr. Markus Söder</w:t>
      </w:r>
    </w:p>
    <w:p>
      <w:r>
        <w:rPr>
          <w:color w:val="555555"/>
          <w:sz w:val="17"/>
        </w:rPr>
        <w:t xml:space="preserve">Zitiervorschlag: Schlussformel BayVerfOG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https://recht.nulegal.eu/gesetze/BayVerfOG/schlussformel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