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Organisation der allgemeinen Staatsverwaltung, die Regelung der Zuständigkeiten und der Art der Bestellung der staatlichen Organe erfolgen durch Gesetz. Die Einrichtung der Behörden im einzelnen obliegt der Staatsregierung und auf Grund der von ihr erteilten Ermächtigung den einzelnen Staatsministerien.</w:t>
      </w:r>
    </w:p>
    <w:p>
      <w:r>
        <w:t xml:space="preserve">(2) Für die Organisation der Behörden und die Regelung ihres Verfahrens hat als Richtschnur zu dienen, daß unter Wahrung der notwendigen Einheitlichkeit der Verwaltung alle entbehrliche Zentralisation vermieden, die Entschlußkraft und die Selbstverantwortung der Organe gehoben wird und die Rechte der Einzelperson genügend gewahrt werden.</w:t>
      </w:r>
    </w:p>
    <w:p>
      <w:r>
        <w:rPr>
          <w:color w:val="555555"/>
          <w:sz w:val="17"/>
        </w:rPr>
        <w:t xml:space="preserve">Zitiervorschlag: Art 77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