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177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Arbeitsstreitigkeiten werden durch Arbeitsgerichte entschieden, die aus einer gleichen Anzahl von Arbeitnehmern und Arbeitgebern und einem unabhängigen Vorsitzenden zusammengesetzt sind.</w:t>
      </w:r>
    </w:p>
    <w:p>
      <w:r>
        <w:t xml:space="preserve">(2) Schiedssprüche in Arbeitsstreitigkeiten können gemäß den bestehenden Gesetzen für allgemeinverbindlich erklärt werden.</w:t>
      </w:r>
    </w:p>
    <w:p>
      <w:r>
        <w:rPr>
          <w:color w:val="555555"/>
          <w:sz w:val="17"/>
        </w:rPr>
        <w:t xml:space="preserve">Zitiervorschlag: Art 177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https://recht.nulegal.eu/gesetze/BayVerf/177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