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166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Arbeit ist die Quelle des Volkswohlstandes und steht unter dem besonderen Schutz des Staates.</w:t>
      </w:r>
    </w:p>
    <w:p>
      <w:r>
        <w:t xml:space="preserve">(2) Jedermann hat das Recht, sich durch Arbeit eine auskömmliche Existenz zu schaffen.</w:t>
      </w:r>
    </w:p>
    <w:p>
      <w:r>
        <w:t xml:space="preserve">(3) Er hat das Recht und die Pflicht, eine seinen Anlagen und seiner Ausbildung entsprechende Arbeit im Dienste der Allgemeinheit nach näherer Bestimmung der Gesetze zu wählen.</w:t>
      </w:r>
    </w:p>
    <w:p>
      <w:r>
        <w:rPr>
          <w:color w:val="555555"/>
          <w:sz w:val="17"/>
        </w:rPr>
        <w:t xml:space="preserve">Zitiervorschlag: Art 166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https://recht.nulegal.eu/gesetze/BayVerf/166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