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161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Verteilung und Nutzung des Bodens wird von Staats wegen überwacht. Mißbräuche sind abzustellen.</w:t>
      </w:r>
    </w:p>
    <w:p>
      <w:r>
        <w:t xml:space="preserve">(2) Steigerungen des Bodenwertes, die ohne besonderen Arbeits- oder Kapitalaufwand des Eigentümers entstehen, sind für die Allgemeinheit nutzbar zu machen.</w:t>
      </w:r>
    </w:p>
    <w:p>
      <w:r>
        <w:rPr>
          <w:color w:val="555555"/>
          <w:sz w:val="17"/>
        </w:rPr>
        <w:t xml:space="preserve">Zitiervorschlag: Art 161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https://recht.nulegal.eu/gesetze/BayVerf/161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