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139 BayVerf (Bayern)</w:t>
      </w:r>
    </w:p>
    <w:p>
      <w:r>
        <w:rPr>
          <w:color w:val="555555"/>
          <w:sz w:val="18"/>
        </w:rPr>
        <w:t xml:space="preserve">Verfassung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Erwachsenenbildung ist durch Volkshochschulen und sonstige mit öffentlichen Mitteln unterstützte Einrichtungen zu fördern.</w:t>
      </w:r>
    </w:p>
    <w:p>
      <w:r>
        <w:rPr>
          <w:color w:val="555555"/>
          <w:sz w:val="17"/>
        </w:rPr>
        <w:t xml:space="preserve">Zitiervorschlag: Art 139 BayVerf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https://recht.nulegal.eu/gesetze/BayVerf/139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